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33D08" w14:textId="1E13407F" w:rsidR="00DB1E12" w:rsidRPr="00924100" w:rsidRDefault="001101CF" w:rsidP="00DC07B6">
      <w:pPr>
        <w:keepNext/>
        <w:keepLines/>
        <w:tabs>
          <w:tab w:val="left" w:pos="567"/>
        </w:tabs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bookmarkStart w:id="0" w:name="_Toc457399646"/>
      <w:bookmarkStart w:id="1" w:name="_Toc457811158"/>
      <w:bookmarkStart w:id="2" w:name="_Hlk88691843"/>
      <w:r w:rsidRPr="0092410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Technical </w:t>
      </w:r>
      <w:bookmarkEnd w:id="0"/>
      <w:bookmarkEnd w:id="1"/>
      <w:r w:rsidR="00445B08" w:rsidRPr="00924100">
        <w:rPr>
          <w:rFonts w:ascii="Times New Roman" w:eastAsia="Times New Roman" w:hAnsi="Times New Roman" w:cs="Times New Roman"/>
          <w:b/>
          <w:bCs/>
          <w:sz w:val="28"/>
          <w:szCs w:val="28"/>
        </w:rPr>
        <w:t>Compliance Matrix</w:t>
      </w:r>
      <w:r w:rsidR="00D869B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(Attachment1) </w:t>
      </w:r>
    </w:p>
    <w:tbl>
      <w:tblPr>
        <w:tblStyle w:val="TableGrid"/>
        <w:tblpPr w:leftFromText="180" w:rightFromText="180" w:vertAnchor="text" w:horzAnchor="margin" w:tblpY="157"/>
        <w:tblW w:w="13320" w:type="dxa"/>
        <w:tblLayout w:type="fixed"/>
        <w:tblLook w:val="04A0" w:firstRow="1" w:lastRow="0" w:firstColumn="1" w:lastColumn="0" w:noHBand="0" w:noVBand="1"/>
      </w:tblPr>
      <w:tblGrid>
        <w:gridCol w:w="336"/>
        <w:gridCol w:w="8731"/>
        <w:gridCol w:w="1701"/>
        <w:gridCol w:w="2552"/>
      </w:tblGrid>
      <w:tr w:rsidR="00E66DFD" w:rsidRPr="00151B64" w14:paraId="575E77D9" w14:textId="77777777" w:rsidTr="00E66DFD">
        <w:tc>
          <w:tcPr>
            <w:tcW w:w="336" w:type="dxa"/>
            <w:shd w:val="clear" w:color="auto" w:fill="DBE5F1" w:themeFill="accent1" w:themeFillTint="33"/>
          </w:tcPr>
          <w:p w14:paraId="56AD5F37" w14:textId="1856509E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51B64">
              <w:rPr>
                <w:rFonts w:ascii="Times New Roman" w:hAnsi="Times New Roman" w:cs="Times New Roman"/>
                <w:b/>
                <w:bCs/>
              </w:rPr>
              <w:t>#</w:t>
            </w:r>
          </w:p>
        </w:tc>
        <w:tc>
          <w:tcPr>
            <w:tcW w:w="8731" w:type="dxa"/>
            <w:shd w:val="clear" w:color="auto" w:fill="DBE5F1" w:themeFill="accent1" w:themeFillTint="33"/>
          </w:tcPr>
          <w:p w14:paraId="542A9905" w14:textId="5AAB3BE7" w:rsidR="00BB2A1B" w:rsidRPr="00151B64" w:rsidRDefault="00BB2A1B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B64">
              <w:rPr>
                <w:rFonts w:ascii="Times New Roman" w:hAnsi="Times New Roman" w:cs="Times New Roman"/>
                <w:b/>
                <w:bCs/>
              </w:rPr>
              <w:t xml:space="preserve">Requirements in line with the </w:t>
            </w:r>
            <w:r w:rsidR="00F801E4" w:rsidRPr="00151B64">
              <w:rPr>
                <w:rFonts w:ascii="Times New Roman" w:hAnsi="Times New Roman" w:cs="Times New Roman"/>
                <w:b/>
                <w:bCs/>
              </w:rPr>
              <w:t xml:space="preserve">Specification </w:t>
            </w:r>
            <w:r w:rsidRPr="00151B64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013D3F12" w14:textId="7BFA0E52" w:rsidR="00BB2A1B" w:rsidRPr="00151B64" w:rsidRDefault="00BB2A1B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B64">
              <w:rPr>
                <w:rFonts w:ascii="Times New Roman" w:hAnsi="Times New Roman" w:cs="Times New Roman"/>
                <w:b/>
                <w:bCs/>
              </w:rPr>
              <w:t>Compliance (Yes/No)</w:t>
            </w:r>
          </w:p>
        </w:tc>
        <w:tc>
          <w:tcPr>
            <w:tcW w:w="2552" w:type="dxa"/>
            <w:shd w:val="clear" w:color="auto" w:fill="DBE5F1" w:themeFill="accent1" w:themeFillTint="33"/>
          </w:tcPr>
          <w:p w14:paraId="517CAFC6" w14:textId="77777777" w:rsidR="00BB2A1B" w:rsidRPr="00151B64" w:rsidRDefault="00BB2A1B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B64">
              <w:rPr>
                <w:rFonts w:ascii="Times New Roman" w:hAnsi="Times New Roman" w:cs="Times New Roman"/>
                <w:b/>
                <w:bCs/>
              </w:rPr>
              <w:t>Comments</w:t>
            </w:r>
          </w:p>
          <w:p w14:paraId="4F930CCA" w14:textId="52E8C1D7" w:rsidR="00E33E1D" w:rsidRPr="00151B64" w:rsidRDefault="00E33E1D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51B64">
              <w:rPr>
                <w:rFonts w:ascii="Times New Roman" w:hAnsi="Times New Roman" w:cs="Times New Roman"/>
                <w:b/>
                <w:bCs/>
              </w:rPr>
              <w:t xml:space="preserve">(Bidder to provide cross reference with the </w:t>
            </w:r>
            <w:r w:rsidR="009F1AE9">
              <w:rPr>
                <w:rFonts w:ascii="Times New Roman" w:hAnsi="Times New Roman" w:cs="Times New Roman"/>
                <w:b/>
                <w:bCs/>
              </w:rPr>
              <w:t xml:space="preserve">Bid </w:t>
            </w:r>
            <w:r w:rsidRPr="00151B64">
              <w:rPr>
                <w:rFonts w:ascii="Times New Roman" w:hAnsi="Times New Roman" w:cs="Times New Roman"/>
                <w:b/>
                <w:bCs/>
              </w:rPr>
              <w:t>and a summary of compliance)</w:t>
            </w:r>
          </w:p>
        </w:tc>
      </w:tr>
      <w:tr w:rsidR="00E66DFD" w:rsidRPr="00151B64" w14:paraId="0547EDF6" w14:textId="77777777" w:rsidTr="00E66DFD">
        <w:tc>
          <w:tcPr>
            <w:tcW w:w="336" w:type="dxa"/>
            <w:shd w:val="clear" w:color="auto" w:fill="DBE5F1" w:themeFill="accent1" w:themeFillTint="33"/>
          </w:tcPr>
          <w:p w14:paraId="7361E2F4" w14:textId="77777777" w:rsidR="003B1647" w:rsidRPr="00151B64" w:rsidRDefault="003B1647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1" w:type="dxa"/>
            <w:shd w:val="clear" w:color="auto" w:fill="DBE5F1" w:themeFill="accent1" w:themeFillTint="33"/>
          </w:tcPr>
          <w:p w14:paraId="7571D39B" w14:textId="77777777" w:rsidR="002F2073" w:rsidRDefault="002F2073" w:rsidP="002E79C2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14:paraId="0D4CB197" w14:textId="5F26FAD6" w:rsidR="003B1647" w:rsidRPr="00151B64" w:rsidRDefault="001B6A2C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 xml:space="preserve">3. </w:t>
            </w:r>
            <w:r w:rsidRPr="00935810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TECHNICAL SPECIFICATIONS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5245A693" w14:textId="77777777" w:rsidR="003B1647" w:rsidRPr="00151B64" w:rsidRDefault="003B1647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5514427F" w14:textId="77777777" w:rsidR="003B1647" w:rsidRPr="00151B64" w:rsidRDefault="003B1647" w:rsidP="002E79C2">
            <w:pPr>
              <w:tabs>
                <w:tab w:val="num" w:pos="144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DFD" w:rsidRPr="00151B64" w14:paraId="78679A1E" w14:textId="77777777" w:rsidTr="00E66DFD">
        <w:tc>
          <w:tcPr>
            <w:tcW w:w="336" w:type="dxa"/>
          </w:tcPr>
          <w:p w14:paraId="3BE7F2D7" w14:textId="3185990F" w:rsidR="00BB2A1B" w:rsidRPr="00151B64" w:rsidRDefault="00F94D6C" w:rsidP="002F226B">
            <w:pPr>
              <w:tabs>
                <w:tab w:val="num" w:pos="14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731" w:type="dxa"/>
          </w:tcPr>
          <w:p w14:paraId="313B4D82" w14:textId="2EE09D83" w:rsidR="00F94D6C" w:rsidRPr="00E66DFD" w:rsidRDefault="00F94D6C" w:rsidP="00F94D6C">
            <w:pPr>
              <w:pStyle w:val="NormalWeb"/>
              <w:jc w:val="both"/>
              <w:rPr>
                <w:color w:val="000000"/>
              </w:rPr>
            </w:pPr>
            <w:r w:rsidRPr="00E66DFD">
              <w:rPr>
                <w:color w:val="000000" w:themeColor="text1"/>
              </w:rPr>
              <w:t>Equipment (</w:t>
            </w:r>
            <w:proofErr w:type="spellStart"/>
            <w:r w:rsidRPr="00E66DFD">
              <w:rPr>
                <w:color w:val="000000" w:themeColor="text1"/>
              </w:rPr>
              <w:t>P</w:t>
            </w:r>
            <w:r w:rsidR="00F72FE7">
              <w:rPr>
                <w:color w:val="000000" w:themeColor="text1"/>
              </w:rPr>
              <w:t>alfin</w:t>
            </w:r>
            <w:r w:rsidR="006B3783">
              <w:rPr>
                <w:color w:val="000000" w:themeColor="text1"/>
              </w:rPr>
              <w:t>g</w:t>
            </w:r>
            <w:r w:rsidR="00F72FE7">
              <w:rPr>
                <w:color w:val="000000" w:themeColor="text1"/>
              </w:rPr>
              <w:t>er</w:t>
            </w:r>
            <w:proofErr w:type="spellEnd"/>
            <w:r w:rsidRPr="00E66DFD">
              <w:rPr>
                <w:color w:val="000000" w:themeColor="text1"/>
              </w:rPr>
              <w:t> BM 214 or equivalent product) that meets the following technical specifications:</w:t>
            </w:r>
          </w:p>
          <w:tbl>
            <w:tblPr>
              <w:tblStyle w:val="TableGrid"/>
              <w:tblW w:w="920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261"/>
              <w:gridCol w:w="5948"/>
            </w:tblGrid>
            <w:tr w:rsidR="00F94D6C" w:rsidRPr="00F94D6C" w14:paraId="1EB7FA2A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4B19502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Load capacity</w:t>
                  </w:r>
                </w:p>
              </w:tc>
              <w:tc>
                <w:tcPr>
                  <w:tcW w:w="5948" w:type="dxa"/>
                </w:tcPr>
                <w:p w14:paraId="2525303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</w:rPr>
                    <w:t>min 2.100 kg at 600 mm center of gravity</w:t>
                  </w:r>
                </w:p>
              </w:tc>
            </w:tr>
            <w:tr w:rsidR="00F94D6C" w:rsidRPr="00F94D6C" w14:paraId="44DB0820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1304CF9D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Lifting height</w:t>
                  </w:r>
                </w:p>
              </w:tc>
              <w:tc>
                <w:tcPr>
                  <w:tcW w:w="5948" w:type="dxa"/>
                </w:tcPr>
                <w:p w14:paraId="3A9D6FE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between 1400 mm 1800mm</w:t>
                  </w:r>
                </w:p>
              </w:tc>
            </w:tr>
            <w:tr w:rsidR="00F94D6C" w:rsidRPr="00F94D6C" w14:paraId="5FE55774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21D37C3C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Drive</w:t>
                  </w:r>
                </w:p>
              </w:tc>
              <w:tc>
                <w:tcPr>
                  <w:tcW w:w="5948" w:type="dxa"/>
                </w:tcPr>
                <w:p w14:paraId="4951BDA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</w:rPr>
                    <w:t>Hydrostatic 4 wheel, supporting maximum operational flexibility, reduced turning radius</w:t>
                  </w:r>
                </w:p>
              </w:tc>
            </w:tr>
            <w:tr w:rsidR="00F94D6C" w:rsidRPr="00F94D6C" w14:paraId="5C1B33C4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7C58E84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Weight</w:t>
                  </w:r>
                </w:p>
              </w:tc>
              <w:tc>
                <w:tcPr>
                  <w:tcW w:w="5948" w:type="dxa"/>
                </w:tcPr>
                <w:p w14:paraId="79D42EF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Max 1800 kg (without forks)</w:t>
                  </w:r>
                </w:p>
              </w:tc>
            </w:tr>
            <w:tr w:rsidR="00F94D6C" w:rsidRPr="00F94D6C" w14:paraId="58EE68DB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1A9DC54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Length</w:t>
                  </w:r>
                </w:p>
              </w:tc>
              <w:tc>
                <w:tcPr>
                  <w:tcW w:w="5948" w:type="dxa"/>
                </w:tcPr>
                <w:p w14:paraId="31A66E9E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 xml:space="preserve">Max 2500 mm </w:t>
                  </w:r>
                </w:p>
              </w:tc>
            </w:tr>
            <w:tr w:rsidR="00F94D6C" w:rsidRPr="00F94D6C" w14:paraId="78DF1EA3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4D39820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Width</w:t>
                  </w:r>
                </w:p>
              </w:tc>
              <w:tc>
                <w:tcPr>
                  <w:tcW w:w="5948" w:type="dxa"/>
                </w:tcPr>
                <w:p w14:paraId="323D688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Max 2000 mm</w:t>
                  </w:r>
                </w:p>
              </w:tc>
            </w:tr>
            <w:tr w:rsidR="00F94D6C" w:rsidRPr="00F94D6C" w14:paraId="07868911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22A7442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Height (mast unfolded)</w:t>
                  </w:r>
                </w:p>
              </w:tc>
              <w:tc>
                <w:tcPr>
                  <w:tcW w:w="5948" w:type="dxa"/>
                </w:tcPr>
                <w:p w14:paraId="05ED9C01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Max 2200 mm</w:t>
                  </w:r>
                </w:p>
              </w:tc>
            </w:tr>
            <w:tr w:rsidR="00F94D6C" w:rsidRPr="00F94D6C" w14:paraId="06644986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4F44F537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Height (mast folded)</w:t>
                  </w:r>
                </w:p>
              </w:tc>
              <w:tc>
                <w:tcPr>
                  <w:tcW w:w="5948" w:type="dxa"/>
                </w:tcPr>
                <w:p w14:paraId="238026FC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Max 900 mm –</w:t>
                  </w:r>
                </w:p>
              </w:tc>
            </w:tr>
            <w:tr w:rsidR="00F94D6C" w:rsidRPr="00F94D6C" w14:paraId="3DE410E2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50654117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Driving motor</w:t>
                  </w:r>
                </w:p>
              </w:tc>
              <w:tc>
                <w:tcPr>
                  <w:tcW w:w="5948" w:type="dxa"/>
                </w:tcPr>
                <w:p w14:paraId="577EFE0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color w:val="000000" w:themeColor="text1"/>
                      <w:sz w:val="16"/>
                      <w:szCs w:val="16"/>
                    </w:rPr>
                    <w:t>Diesel engine, water cooled, EU stage V emission compliance, 18,8 kW / 25,2 HP or better</w:t>
                  </w:r>
                </w:p>
              </w:tc>
            </w:tr>
            <w:tr w:rsidR="00F94D6C" w:rsidRPr="00F94D6C" w14:paraId="40ADAF40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71688CBC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Wheels</w:t>
                  </w:r>
                </w:p>
              </w:tc>
              <w:tc>
                <w:tcPr>
                  <w:tcW w:w="5948" w:type="dxa"/>
                </w:tcPr>
                <w:p w14:paraId="52EBF1F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</w:rPr>
                    <w:t>front and back 26”</w:t>
                  </w:r>
                </w:p>
              </w:tc>
            </w:tr>
            <w:tr w:rsidR="00F94D6C" w:rsidRPr="00F94D6C" w14:paraId="55EE2589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6228F80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 xml:space="preserve">Rear tires </w:t>
                  </w:r>
                </w:p>
              </w:tc>
              <w:tc>
                <w:tcPr>
                  <w:tcW w:w="5948" w:type="dxa"/>
                </w:tcPr>
                <w:p w14:paraId="58BFECD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</w:rPr>
                    <w:t>filled with sodium chloride water (NaCl)</w:t>
                  </w:r>
                </w:p>
              </w:tc>
            </w:tr>
            <w:tr w:rsidR="00F94D6C" w:rsidRPr="00F94D6C" w14:paraId="72A78E5C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2C22D768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  <w:t>Speed</w:t>
                  </w:r>
                </w:p>
              </w:tc>
              <w:tc>
                <w:tcPr>
                  <w:tcW w:w="5948" w:type="dxa"/>
                </w:tcPr>
                <w:p w14:paraId="4FAE7411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Adjusted to 6 km/h</w:t>
                  </w:r>
                </w:p>
              </w:tc>
            </w:tr>
            <w:tr w:rsidR="00F94D6C" w:rsidRPr="00F94D6C" w14:paraId="27DC3971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210D45A0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  <w:t>Fork dimensions</w:t>
                  </w:r>
                </w:p>
              </w:tc>
              <w:tc>
                <w:tcPr>
                  <w:tcW w:w="5948" w:type="dxa"/>
                </w:tcPr>
                <w:p w14:paraId="1534DBAD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foldable, 1600 mm length</w:t>
                  </w:r>
                </w:p>
              </w:tc>
            </w:tr>
            <w:tr w:rsidR="00F94D6C" w:rsidRPr="00F94D6C" w14:paraId="451A4B98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4694635D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lastRenderedPageBreak/>
                    <w:t>Forks</w:t>
                  </w:r>
                </w:p>
              </w:tc>
              <w:tc>
                <w:tcPr>
                  <w:tcW w:w="5948" w:type="dxa"/>
                </w:tcPr>
                <w:p w14:paraId="45B4D348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Adjustable hydraulic fork opening 500 - 900 mm and hydraulic side shifting</w:t>
                  </w:r>
                </w:p>
              </w:tc>
            </w:tr>
            <w:tr w:rsidR="00F94D6C" w:rsidRPr="00F94D6C" w14:paraId="18D76C35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1CD2E947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Stabilizers</w:t>
                  </w:r>
                </w:p>
              </w:tc>
              <w:tc>
                <w:tcPr>
                  <w:tcW w:w="5948" w:type="dxa"/>
                </w:tcPr>
                <w:p w14:paraId="624C013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hydraulically operated front stabilizers</w:t>
                  </w:r>
                </w:p>
              </w:tc>
            </w:tr>
            <w:tr w:rsidR="00F94D6C" w:rsidRPr="00F94D6C" w14:paraId="4B748C62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1B5EDCD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additional hydraulic function</w:t>
                  </w:r>
                </w:p>
              </w:tc>
              <w:tc>
                <w:tcPr>
                  <w:tcW w:w="5948" w:type="dxa"/>
                </w:tcPr>
                <w:p w14:paraId="214ABE5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2 hoses to fork carrier</w:t>
                  </w:r>
                </w:p>
              </w:tc>
            </w:tr>
            <w:tr w:rsidR="00F94D6C" w:rsidRPr="00F94D6C" w14:paraId="668FBEFD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513A6CB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RRC sender</w:t>
                  </w:r>
                </w:p>
              </w:tc>
              <w:tc>
                <w:tcPr>
                  <w:tcW w:w="5948" w:type="dxa"/>
                </w:tcPr>
                <w:p w14:paraId="4969452E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2 additional functions (2 toggle switches)</w:t>
                  </w:r>
                </w:p>
              </w:tc>
            </w:tr>
            <w:tr w:rsidR="00F94D6C" w:rsidRPr="00F94D6C" w14:paraId="0578348C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339EE27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Electric System</w:t>
                  </w:r>
                </w:p>
              </w:tc>
              <w:tc>
                <w:tcPr>
                  <w:tcW w:w="5948" w:type="dxa"/>
                </w:tcPr>
                <w:p w14:paraId="716331BE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  <w:t>12 Volts</w:t>
                  </w:r>
                </w:p>
              </w:tc>
            </w:tr>
            <w:tr w:rsidR="00F94D6C" w:rsidRPr="00F94D6C" w14:paraId="661E64EB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6F848F5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LED rear field lights</w:t>
                  </w:r>
                </w:p>
              </w:tc>
              <w:tc>
                <w:tcPr>
                  <w:tcW w:w="5948" w:type="dxa"/>
                </w:tcPr>
                <w:p w14:paraId="4B7BC41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  <w:lang w:val="en-GB"/>
                    </w:rPr>
                  </w:pPr>
                </w:p>
              </w:tc>
            </w:tr>
            <w:tr w:rsidR="00F94D6C" w:rsidRPr="00F94D6C" w14:paraId="79A0C2C4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37127EE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LED flashing lights</w:t>
                  </w:r>
                </w:p>
              </w:tc>
              <w:tc>
                <w:tcPr>
                  <w:tcW w:w="5948" w:type="dxa"/>
                </w:tcPr>
                <w:p w14:paraId="5B9B8DEE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94D6C" w:rsidRPr="00F94D6C" w14:paraId="5D71D4C6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275CDB3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LED rear lights</w:t>
                  </w:r>
                </w:p>
              </w:tc>
              <w:tc>
                <w:tcPr>
                  <w:tcW w:w="5948" w:type="dxa"/>
                </w:tcPr>
                <w:p w14:paraId="3052396D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94D6C" w:rsidRPr="00F94D6C" w14:paraId="7AE0B768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72FCA963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3 front LED working lights</w:t>
                  </w:r>
                </w:p>
              </w:tc>
              <w:tc>
                <w:tcPr>
                  <w:tcW w:w="5948" w:type="dxa"/>
                </w:tcPr>
                <w:p w14:paraId="61FB25A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94D6C" w:rsidRPr="00F94D6C" w14:paraId="47D236A5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19E90A0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Battery master-switch</w:t>
                  </w:r>
                </w:p>
              </w:tc>
              <w:tc>
                <w:tcPr>
                  <w:tcW w:w="5948" w:type="dxa"/>
                </w:tcPr>
                <w:p w14:paraId="1C321166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  <w:lang w:val="en-GB"/>
                    </w:rPr>
                  </w:pPr>
                </w:p>
              </w:tc>
            </w:tr>
            <w:tr w:rsidR="00F94D6C" w:rsidRPr="00F94D6C" w14:paraId="49FD1EBD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6687217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Foldable mono mast</w:t>
                  </w:r>
                </w:p>
              </w:tc>
              <w:tc>
                <w:tcPr>
                  <w:tcW w:w="5948" w:type="dxa"/>
                </w:tcPr>
                <w:p w14:paraId="691AF38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07EEF190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0E91284F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tabs>
                      <w:tab w:val="left" w:pos="2977"/>
                    </w:tabs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Remote radio controlled</w:t>
                  </w:r>
                </w:p>
              </w:tc>
              <w:tc>
                <w:tcPr>
                  <w:tcW w:w="5948" w:type="dxa"/>
                </w:tcPr>
                <w:p w14:paraId="71C4048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427E236E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74B5C31A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Operating hours meter</w:t>
                  </w:r>
                </w:p>
              </w:tc>
              <w:tc>
                <w:tcPr>
                  <w:tcW w:w="5948" w:type="dxa"/>
                </w:tcPr>
                <w:p w14:paraId="7C0AB992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13DBA88B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7C220381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Oil cooler</w:t>
                  </w:r>
                </w:p>
              </w:tc>
              <w:tc>
                <w:tcPr>
                  <w:tcW w:w="5948" w:type="dxa"/>
                </w:tcPr>
                <w:p w14:paraId="3FED762E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7FAE92DE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6CDD8A33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Fuel gauge</w:t>
                  </w:r>
                </w:p>
              </w:tc>
              <w:tc>
                <w:tcPr>
                  <w:tcW w:w="5948" w:type="dxa"/>
                </w:tcPr>
                <w:p w14:paraId="0A0BBF17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2CFD4AEF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674553B8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Spare wheel</w:t>
                  </w:r>
                </w:p>
              </w:tc>
              <w:tc>
                <w:tcPr>
                  <w:tcW w:w="5948" w:type="dxa"/>
                </w:tcPr>
                <w:p w14:paraId="69A9AA75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F94D6C" w:rsidRPr="00F94D6C" w14:paraId="329109BF" w14:textId="77777777" w:rsidTr="00400EA6">
              <w:trPr>
                <w:trHeight w:val="340"/>
              </w:trPr>
              <w:tc>
                <w:tcPr>
                  <w:tcW w:w="3261" w:type="dxa"/>
                </w:tcPr>
                <w:p w14:paraId="0C30730B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numPr>
                      <w:ilvl w:val="0"/>
                      <w:numId w:val="16"/>
                    </w:numPr>
                    <w:spacing w:before="0" w:beforeAutospacing="0" w:after="0" w:afterAutospacing="0"/>
                    <w:rPr>
                      <w:bCs/>
                      <w:color w:val="000000"/>
                      <w:sz w:val="20"/>
                      <w:szCs w:val="20"/>
                    </w:rPr>
                  </w:pPr>
                  <w:r w:rsidRPr="00F94D6C">
                    <w:rPr>
                      <w:bCs/>
                      <w:color w:val="000000"/>
                      <w:sz w:val="20"/>
                      <w:szCs w:val="20"/>
                    </w:rPr>
                    <w:t>Conformity declaration</w:t>
                  </w:r>
                </w:p>
              </w:tc>
              <w:tc>
                <w:tcPr>
                  <w:tcW w:w="5948" w:type="dxa"/>
                </w:tcPr>
                <w:p w14:paraId="39BA13A9" w14:textId="77777777" w:rsidR="00F94D6C" w:rsidRPr="00F94D6C" w:rsidRDefault="00F94D6C" w:rsidP="0085505C">
                  <w:pPr>
                    <w:pStyle w:val="NormalWeb"/>
                    <w:framePr w:hSpace="180" w:wrap="around" w:vAnchor="text" w:hAnchor="margin" w:y="157"/>
                    <w:spacing w:before="0" w:beforeAutospacing="0" w:after="0" w:afterAutospacing="0"/>
                    <w:rPr>
                      <w:bCs/>
                      <w:color w:val="000000"/>
                      <w:sz w:val="16"/>
                      <w:szCs w:val="16"/>
                    </w:rPr>
                  </w:pPr>
                  <w:r w:rsidRPr="00F94D6C">
                    <w:rPr>
                      <w:bCs/>
                      <w:color w:val="000000"/>
                      <w:sz w:val="16"/>
                      <w:szCs w:val="16"/>
                    </w:rPr>
                    <w:t>With CE-sign</w:t>
                  </w:r>
                </w:p>
              </w:tc>
            </w:tr>
          </w:tbl>
          <w:p w14:paraId="4C5BF2CE" w14:textId="38F745C8" w:rsidR="00DC07B6" w:rsidRPr="00F94D6C" w:rsidRDefault="00DC07B6" w:rsidP="003742CB">
            <w:pPr>
              <w:rPr>
                <w:rFonts w:ascii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701" w:type="dxa"/>
          </w:tcPr>
          <w:p w14:paraId="7E7E945C" w14:textId="5927D142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1EE5FEAB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376F5082" w14:textId="77777777" w:rsidTr="00E66DFD">
        <w:trPr>
          <w:trHeight w:val="467"/>
        </w:trPr>
        <w:tc>
          <w:tcPr>
            <w:tcW w:w="336" w:type="dxa"/>
            <w:shd w:val="clear" w:color="auto" w:fill="DBE5F1" w:themeFill="accent1" w:themeFillTint="33"/>
          </w:tcPr>
          <w:p w14:paraId="39907359" w14:textId="7ABCB6E1" w:rsidR="00BB2A1B" w:rsidRPr="0098463A" w:rsidRDefault="00BB2A1B" w:rsidP="0098463A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8731" w:type="dxa"/>
            <w:shd w:val="clear" w:color="auto" w:fill="DBE5F1" w:themeFill="accent1" w:themeFillTint="33"/>
          </w:tcPr>
          <w:p w14:paraId="6F92E0E3" w14:textId="77777777" w:rsidR="00BB2A1B" w:rsidRPr="0098463A" w:rsidRDefault="00BB2A1B" w:rsidP="002F2073">
            <w:pPr>
              <w:tabs>
                <w:tab w:val="num" w:pos="1440"/>
              </w:tabs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  <w:p w14:paraId="75A6004F" w14:textId="183BEA27" w:rsidR="00DC07B6" w:rsidRPr="0098463A" w:rsidRDefault="0098463A" w:rsidP="0098463A">
            <w:pPr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4</w:t>
            </w:r>
            <w:r w:rsidRPr="00A528FC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.</w:t>
            </w:r>
            <w:r w:rsidRPr="00A528FC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ab/>
            </w:r>
            <w:r w:rsidRPr="00881852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WARRANTY AND OPTIONAL MAINTENANCE SUPPORT</w:t>
            </w:r>
          </w:p>
        </w:tc>
        <w:tc>
          <w:tcPr>
            <w:tcW w:w="1701" w:type="dxa"/>
            <w:shd w:val="clear" w:color="auto" w:fill="DBE5F1" w:themeFill="accent1" w:themeFillTint="33"/>
          </w:tcPr>
          <w:p w14:paraId="7C66D4E0" w14:textId="6793B3CE" w:rsidR="00BB2A1B" w:rsidRPr="0098463A" w:rsidRDefault="00BB2A1B" w:rsidP="0098463A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DBE5F1" w:themeFill="accent1" w:themeFillTint="33"/>
          </w:tcPr>
          <w:p w14:paraId="2727A846" w14:textId="77777777" w:rsidR="00BB2A1B" w:rsidRPr="0098463A" w:rsidRDefault="00BB2A1B" w:rsidP="0098463A">
            <w:pPr>
              <w:tabs>
                <w:tab w:val="num" w:pos="1440"/>
              </w:tabs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</w:p>
        </w:tc>
      </w:tr>
      <w:tr w:rsidR="00E66DFD" w:rsidRPr="00151B64" w14:paraId="56FC878E" w14:textId="77777777" w:rsidTr="00E66DFD">
        <w:tc>
          <w:tcPr>
            <w:tcW w:w="336" w:type="dxa"/>
          </w:tcPr>
          <w:p w14:paraId="44706537" w14:textId="0518B649" w:rsidR="00BB2A1B" w:rsidRPr="00151B64" w:rsidRDefault="0098463A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1" w:type="dxa"/>
          </w:tcPr>
          <w:p w14:paraId="73988379" w14:textId="77777777" w:rsidR="00F62857" w:rsidRDefault="00F62857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  <w:p w14:paraId="64041F60" w14:textId="77777777" w:rsidR="003A6F42" w:rsidRDefault="00830610" w:rsidP="003A6F42">
            <w:pPr>
              <w:pStyle w:val="NormalWeb"/>
              <w:jc w:val="both"/>
              <w:rPr>
                <w:bCs/>
                <w:color w:val="000000"/>
              </w:rPr>
            </w:pPr>
            <w:r w:rsidRPr="00881852">
              <w:rPr>
                <w:bCs/>
                <w:color w:val="000000"/>
              </w:rPr>
              <w:t>The Contractor sh</w:t>
            </w:r>
            <w:r w:rsidR="003A6F42">
              <w:rPr>
                <w:bCs/>
                <w:color w:val="000000"/>
              </w:rPr>
              <w:t>a</w:t>
            </w:r>
            <w:r w:rsidRPr="00881852">
              <w:rPr>
                <w:bCs/>
                <w:color w:val="000000"/>
              </w:rPr>
              <w:t xml:space="preserve">ll provide </w:t>
            </w:r>
            <w:r>
              <w:rPr>
                <w:bCs/>
                <w:color w:val="000000"/>
              </w:rPr>
              <w:t xml:space="preserve">a 2-year </w:t>
            </w:r>
            <w:r w:rsidRPr="00881852">
              <w:rPr>
                <w:bCs/>
                <w:color w:val="000000"/>
              </w:rPr>
              <w:t xml:space="preserve">warranty for </w:t>
            </w:r>
            <w:r>
              <w:rPr>
                <w:bCs/>
                <w:color w:val="000000"/>
              </w:rPr>
              <w:t>E</w:t>
            </w:r>
            <w:r w:rsidRPr="00881852">
              <w:rPr>
                <w:bCs/>
                <w:color w:val="000000"/>
              </w:rPr>
              <w:t>quipment provided by the Contractor.</w:t>
            </w:r>
          </w:p>
          <w:p w14:paraId="26E7CE97" w14:textId="59246358" w:rsidR="00DC07B6" w:rsidRPr="003A6F42" w:rsidRDefault="00830610" w:rsidP="003A6F42">
            <w:pPr>
              <w:pStyle w:val="NormalWeb"/>
              <w:jc w:val="both"/>
              <w:rPr>
                <w:bCs/>
                <w:color w:val="000000"/>
              </w:rPr>
            </w:pPr>
            <w:r w:rsidRPr="00881852">
              <w:rPr>
                <w:bCs/>
                <w:color w:val="000000"/>
              </w:rPr>
              <w:t xml:space="preserve"> </w:t>
            </w:r>
          </w:p>
        </w:tc>
        <w:tc>
          <w:tcPr>
            <w:tcW w:w="1701" w:type="dxa"/>
          </w:tcPr>
          <w:p w14:paraId="25ED4801" w14:textId="2865D615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08A25752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79E2A9A1" w14:textId="77777777" w:rsidTr="00E66DFD">
        <w:tc>
          <w:tcPr>
            <w:tcW w:w="336" w:type="dxa"/>
          </w:tcPr>
          <w:p w14:paraId="7D5457F9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 w:rsidRPr="00151B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731" w:type="dxa"/>
          </w:tcPr>
          <w:p w14:paraId="27BFEEA9" w14:textId="43AB9188" w:rsidR="0041062E" w:rsidRPr="003A6F42" w:rsidRDefault="003A6F42" w:rsidP="008956E0">
            <w:pPr>
              <w:pStyle w:val="NormalWeb"/>
              <w:jc w:val="both"/>
              <w:rPr>
                <w:color w:val="000000"/>
              </w:rPr>
            </w:pPr>
            <w:r>
              <w:rPr>
                <w:color w:val="000000" w:themeColor="text1"/>
              </w:rPr>
              <w:t>Optionally, the Contractor shall provide a 2 year- standard m</w:t>
            </w:r>
            <w:r w:rsidRPr="622BA4B1">
              <w:rPr>
                <w:color w:val="000000" w:themeColor="text1"/>
              </w:rPr>
              <w:t>aintenance support</w:t>
            </w:r>
            <w:r>
              <w:rPr>
                <w:color w:val="000000" w:themeColor="text1"/>
              </w:rPr>
              <w:t xml:space="preserve">. The maintenance </w:t>
            </w:r>
            <w:r w:rsidRPr="622BA4B1">
              <w:rPr>
                <w:color w:val="000000" w:themeColor="text1"/>
              </w:rPr>
              <w:t>shall be available for provision by an authorized service provider in Austria.</w:t>
            </w:r>
          </w:p>
        </w:tc>
        <w:tc>
          <w:tcPr>
            <w:tcW w:w="1701" w:type="dxa"/>
          </w:tcPr>
          <w:p w14:paraId="09337EF9" w14:textId="65D29AD9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2786CFE7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5CE9CA1D" w14:textId="77777777" w:rsidTr="00E66DFD">
        <w:tc>
          <w:tcPr>
            <w:tcW w:w="336" w:type="dxa"/>
            <w:shd w:val="clear" w:color="auto" w:fill="C6D9F1" w:themeFill="text2" w:themeFillTint="33"/>
          </w:tcPr>
          <w:p w14:paraId="07928818" w14:textId="76E8C8E0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31" w:type="dxa"/>
            <w:shd w:val="clear" w:color="auto" w:fill="C6D9F1" w:themeFill="text2" w:themeFillTint="33"/>
          </w:tcPr>
          <w:p w14:paraId="710451A8" w14:textId="77777777" w:rsidR="00BB2A1B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2326CF22" w14:textId="77777777" w:rsidR="00E217F2" w:rsidRPr="00A528FC" w:rsidRDefault="00E217F2" w:rsidP="00E217F2">
            <w:pPr>
              <w:jc w:val="both"/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5</w:t>
            </w:r>
            <w:r w:rsidRPr="00A528FC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.</w:t>
            </w:r>
            <w:r w:rsidRPr="00A528FC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ab/>
            </w:r>
            <w:r w:rsidRPr="00425234">
              <w:rPr>
                <w:rFonts w:ascii="Times New Roman" w:eastAsia="Times New Roman" w:hAnsi="Times New Roman"/>
                <w:b/>
                <w:caps/>
                <w:sz w:val="24"/>
                <w:szCs w:val="24"/>
              </w:rPr>
              <w:t>DELIVERY TERMS AND WORK SCHEDULE</w:t>
            </w:r>
          </w:p>
          <w:p w14:paraId="1B7BA4E9" w14:textId="234B50CD" w:rsidR="00DC07B6" w:rsidRPr="00151B64" w:rsidRDefault="00DC07B6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71724E37" w14:textId="5B8B7203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14:paraId="40C4E74A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58406903" w14:textId="77777777" w:rsidTr="00E66DFD">
        <w:tc>
          <w:tcPr>
            <w:tcW w:w="336" w:type="dxa"/>
          </w:tcPr>
          <w:p w14:paraId="0FFB9846" w14:textId="4F960297" w:rsidR="00BB2A1B" w:rsidRPr="00151B64" w:rsidRDefault="00E217F2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731" w:type="dxa"/>
          </w:tcPr>
          <w:p w14:paraId="04F7EE23" w14:textId="77777777" w:rsidR="00564AEF" w:rsidRPr="00C354A7" w:rsidRDefault="00564AEF" w:rsidP="00564AEF">
            <w:pPr>
              <w:pStyle w:val="NormalWeb"/>
              <w:rPr>
                <w:color w:val="000000"/>
              </w:rPr>
            </w:pPr>
            <w:r w:rsidRPr="622BA4B1">
              <w:rPr>
                <w:color w:val="000000" w:themeColor="text1"/>
              </w:rPr>
              <w:t xml:space="preserve">The Equipment shall be delivered no later </w:t>
            </w:r>
            <w:r w:rsidRPr="00731502">
              <w:rPr>
                <w:color w:val="000000" w:themeColor="text1"/>
              </w:rPr>
              <w:t>than 31 August 2025.</w:t>
            </w:r>
          </w:p>
          <w:p w14:paraId="3677565C" w14:textId="77777777" w:rsidR="00564AEF" w:rsidRPr="00C22E07" w:rsidRDefault="00564AEF" w:rsidP="00564AEF">
            <w:pPr>
              <w:pStyle w:val="NormalWeb"/>
              <w:rPr>
                <w:b/>
                <w:color w:val="000000"/>
              </w:rPr>
            </w:pPr>
            <w:r w:rsidRPr="00C22E07">
              <w:rPr>
                <w:b/>
                <w:color w:val="000000"/>
              </w:rPr>
              <w:t>Physical Delivery:</w:t>
            </w:r>
          </w:p>
          <w:p w14:paraId="1B38D041" w14:textId="77777777" w:rsidR="00564AEF" w:rsidRPr="00C354A7" w:rsidRDefault="00564AEF" w:rsidP="00564AEF">
            <w:pPr>
              <w:pStyle w:val="NormalWeb"/>
              <w:jc w:val="both"/>
              <w:rPr>
                <w:bCs/>
                <w:color w:val="000000"/>
              </w:rPr>
            </w:pPr>
            <w:r w:rsidRPr="622BA4B1">
              <w:rPr>
                <w:color w:val="000000" w:themeColor="text1"/>
              </w:rPr>
              <w:t xml:space="preserve">Delivery shall be made DAP (Delivered At Place, Incoterms 2020) to the CTBTO </w:t>
            </w:r>
            <w:proofErr w:type="spellStart"/>
            <w:r w:rsidRPr="622BA4B1">
              <w:rPr>
                <w:color w:val="000000" w:themeColor="text1"/>
              </w:rPr>
              <w:t>TeST</w:t>
            </w:r>
            <w:proofErr w:type="spellEnd"/>
            <w:r w:rsidRPr="622BA4B1">
              <w:rPr>
                <w:color w:val="000000" w:themeColor="text1"/>
              </w:rPr>
              <w:t xml:space="preserve"> Centre (Austrian Institute of Technology (AIT)), 2444 </w:t>
            </w:r>
            <w:proofErr w:type="spellStart"/>
            <w:r w:rsidRPr="622BA4B1">
              <w:rPr>
                <w:color w:val="000000" w:themeColor="text1"/>
              </w:rPr>
              <w:t>Seibersdorf</w:t>
            </w:r>
            <w:proofErr w:type="spellEnd"/>
            <w:r w:rsidRPr="622BA4B1">
              <w:rPr>
                <w:color w:val="000000" w:themeColor="text1"/>
              </w:rPr>
              <w:t>, Austria.</w:t>
            </w:r>
          </w:p>
          <w:p w14:paraId="6D9A165E" w14:textId="77777777" w:rsidR="00564AEF" w:rsidRPr="00D20F0D" w:rsidRDefault="00564AEF" w:rsidP="00564AEF">
            <w:pPr>
              <w:pStyle w:val="NormalWeb"/>
              <w:rPr>
                <w:b/>
                <w:color w:val="000000"/>
              </w:rPr>
            </w:pPr>
            <w:r w:rsidRPr="00D20F0D">
              <w:rPr>
                <w:b/>
                <w:color w:val="000000"/>
              </w:rPr>
              <w:t>Delivery Documentation</w:t>
            </w:r>
          </w:p>
          <w:p w14:paraId="4521F0E0" w14:textId="77777777" w:rsidR="00BB2A1B" w:rsidRDefault="00564AEF" w:rsidP="00564AEF">
            <w:pPr>
              <w:pStyle w:val="NormalWeb"/>
              <w:jc w:val="both"/>
              <w:rPr>
                <w:color w:val="000000" w:themeColor="text1"/>
              </w:rPr>
            </w:pPr>
            <w:r w:rsidRPr="100D35A7">
              <w:rPr>
                <w:color w:val="000000" w:themeColor="text1"/>
              </w:rPr>
              <w:t>Upon delivery of the Equipment, the Contractor shall provide a documented list of delivered equipment and the associated serial number. Operations and maintenance manuals as well as material safety datasheets</w:t>
            </w:r>
            <w:r>
              <w:rPr>
                <w:color w:val="000000" w:themeColor="text1"/>
              </w:rPr>
              <w:t xml:space="preserve">, </w:t>
            </w:r>
            <w:r w:rsidRPr="100D35A7">
              <w:rPr>
                <w:color w:val="000000" w:themeColor="text1"/>
              </w:rPr>
              <w:t>if applicable</w:t>
            </w:r>
            <w:r>
              <w:rPr>
                <w:color w:val="000000" w:themeColor="text1"/>
              </w:rPr>
              <w:t>,</w:t>
            </w:r>
            <w:r w:rsidRPr="100D35A7">
              <w:rPr>
                <w:color w:val="000000" w:themeColor="text1"/>
              </w:rPr>
              <w:t xml:space="preserve"> written in the English language shall be included with the delivery of the Equipment.</w:t>
            </w:r>
          </w:p>
          <w:p w14:paraId="420D71D2" w14:textId="1C28CA42" w:rsidR="00E66DFD" w:rsidRPr="00564AEF" w:rsidRDefault="00E66DFD" w:rsidP="00564AEF">
            <w:pPr>
              <w:pStyle w:val="NormalWeb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18D46E91" w14:textId="0FA1CE9C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7A16D042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1A226F8A" w14:textId="77777777" w:rsidTr="00E66DFD">
        <w:tc>
          <w:tcPr>
            <w:tcW w:w="336" w:type="dxa"/>
            <w:shd w:val="clear" w:color="auto" w:fill="C6D9F1" w:themeFill="text2" w:themeFillTint="33"/>
          </w:tcPr>
          <w:p w14:paraId="3A098DCE" w14:textId="6D3807C4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731" w:type="dxa"/>
            <w:shd w:val="clear" w:color="auto" w:fill="C6D9F1" w:themeFill="text2" w:themeFillTint="33"/>
          </w:tcPr>
          <w:p w14:paraId="5C9D05A8" w14:textId="77777777" w:rsidR="00B76C4B" w:rsidRDefault="00B76C4B" w:rsidP="00B76C4B">
            <w:pPr>
              <w:pStyle w:val="NormalWeb"/>
              <w:rPr>
                <w:b/>
                <w:bCs/>
                <w:caps/>
                <w:lang w:val="en-GB"/>
              </w:rPr>
            </w:pPr>
            <w:r>
              <w:rPr>
                <w:b/>
                <w:bCs/>
                <w:caps/>
                <w:lang w:val="en-GB"/>
              </w:rPr>
              <w:t>6</w:t>
            </w:r>
            <w:r w:rsidRPr="100D35A7">
              <w:rPr>
                <w:b/>
                <w:bCs/>
                <w:caps/>
                <w:lang w:val="en-GB"/>
              </w:rPr>
              <w:t>. Qualification Requirements of the Contractor</w:t>
            </w:r>
          </w:p>
          <w:p w14:paraId="2DDA6635" w14:textId="77777777" w:rsidR="00BB2A1B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14:paraId="1B91D907" w14:textId="764FF0AB" w:rsidR="00DC07B6" w:rsidRPr="00151B64" w:rsidRDefault="00DC07B6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shd w:val="clear" w:color="auto" w:fill="C6D9F1" w:themeFill="text2" w:themeFillTint="33"/>
          </w:tcPr>
          <w:p w14:paraId="453F9611" w14:textId="4D7FF144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52" w:type="dxa"/>
            <w:shd w:val="clear" w:color="auto" w:fill="C6D9F1" w:themeFill="text2" w:themeFillTint="33"/>
          </w:tcPr>
          <w:p w14:paraId="755A0944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66DFD" w:rsidRPr="00151B64" w14:paraId="62DD56DA" w14:textId="77777777" w:rsidTr="00E66DFD">
        <w:tc>
          <w:tcPr>
            <w:tcW w:w="336" w:type="dxa"/>
          </w:tcPr>
          <w:p w14:paraId="477B4690" w14:textId="26E5FC65" w:rsidR="00BB2A1B" w:rsidRPr="006E49A3" w:rsidRDefault="00B76C4B" w:rsidP="006E49A3">
            <w:pPr>
              <w:pStyle w:val="NormalWeb"/>
              <w:jc w:val="both"/>
              <w:rPr>
                <w:color w:val="000000" w:themeColor="text1"/>
              </w:rPr>
            </w:pPr>
            <w:r w:rsidRPr="006E49A3">
              <w:rPr>
                <w:color w:val="000000" w:themeColor="text1"/>
              </w:rPr>
              <w:t>6</w:t>
            </w:r>
          </w:p>
        </w:tc>
        <w:tc>
          <w:tcPr>
            <w:tcW w:w="8731" w:type="dxa"/>
          </w:tcPr>
          <w:p w14:paraId="66FB8D45" w14:textId="31FB9DAC" w:rsidR="00BB2A1B" w:rsidRPr="006E49A3" w:rsidRDefault="009B63EA" w:rsidP="006E49A3">
            <w:pPr>
              <w:pStyle w:val="NormalWeb"/>
              <w:jc w:val="both"/>
              <w:rPr>
                <w:color w:val="000000" w:themeColor="text1"/>
              </w:rPr>
            </w:pPr>
            <w:r w:rsidRPr="006E49A3">
              <w:rPr>
                <w:color w:val="000000" w:themeColor="text1"/>
              </w:rPr>
              <w:t>The Contractor shall be an authorized sales and service partner of the manufacturer</w:t>
            </w:r>
            <w:r w:rsidR="0085505C">
              <w:rPr>
                <w:color w:val="000000" w:themeColor="text1"/>
              </w:rPr>
              <w:t>, certificate to be provided</w:t>
            </w:r>
          </w:p>
          <w:p w14:paraId="5F4EE631" w14:textId="03CAE0E7" w:rsidR="00DC07B6" w:rsidRPr="006E49A3" w:rsidRDefault="00DC07B6" w:rsidP="006E49A3">
            <w:pPr>
              <w:pStyle w:val="NormalWeb"/>
              <w:jc w:val="both"/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70E1C482" w14:textId="40579931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50CCFB9B" w14:textId="77777777" w:rsidR="00BB2A1B" w:rsidRPr="00151B64" w:rsidRDefault="00BB2A1B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E66DFD" w:rsidRPr="00151B64" w14:paraId="62B95442" w14:textId="77777777" w:rsidTr="00E66DFD">
        <w:tc>
          <w:tcPr>
            <w:tcW w:w="336" w:type="dxa"/>
          </w:tcPr>
          <w:p w14:paraId="5B076E39" w14:textId="17DEB804" w:rsidR="00AA2613" w:rsidRPr="00151B64" w:rsidRDefault="006E49A3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1" w:type="dxa"/>
          </w:tcPr>
          <w:p w14:paraId="31FA8E55" w14:textId="77777777" w:rsidR="006B7F40" w:rsidRPr="00731502" w:rsidRDefault="006B7F40" w:rsidP="006B7F40">
            <w:pPr>
              <w:pStyle w:val="NormalWeb"/>
              <w:jc w:val="both"/>
              <w:rPr>
                <w:color w:val="000000" w:themeColor="text1"/>
              </w:rPr>
            </w:pPr>
            <w:r w:rsidRPr="622BA4B1">
              <w:rPr>
                <w:color w:val="000000" w:themeColor="text1"/>
              </w:rPr>
              <w:t xml:space="preserve">The Contractor shall be able to provide maintenance service in Austria for the purchased equipment. </w:t>
            </w:r>
          </w:p>
          <w:p w14:paraId="471C73A6" w14:textId="118DDF4B" w:rsidR="00DC07B6" w:rsidRPr="009F1AE9" w:rsidRDefault="00DC07B6" w:rsidP="003A6F42">
            <w:pPr>
              <w:pStyle w:val="NormalWeb"/>
              <w:jc w:val="both"/>
              <w:rPr>
                <w:rFonts w:eastAsiaTheme="minorHAnsi"/>
                <w:lang w:val="en-GB"/>
              </w:rPr>
            </w:pPr>
          </w:p>
        </w:tc>
        <w:tc>
          <w:tcPr>
            <w:tcW w:w="1701" w:type="dxa"/>
          </w:tcPr>
          <w:p w14:paraId="298D7335" w14:textId="77777777" w:rsidR="00AA2613" w:rsidRPr="00151B64" w:rsidRDefault="00AA2613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14:paraId="3289922B" w14:textId="77777777" w:rsidR="00AA2613" w:rsidRPr="00151B64" w:rsidRDefault="00AA2613" w:rsidP="00233997">
            <w:pPr>
              <w:tabs>
                <w:tab w:val="num" w:pos="1440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BEECADF" w14:textId="32E97C84" w:rsidR="001101CF" w:rsidRPr="00151B64" w:rsidRDefault="001101CF" w:rsidP="001101CF">
      <w:pPr>
        <w:tabs>
          <w:tab w:val="left" w:pos="1965"/>
        </w:tabs>
        <w:rPr>
          <w:rFonts w:ascii="Times New Roman" w:hAnsi="Times New Roman" w:cs="Times New Roman"/>
        </w:rPr>
      </w:pPr>
      <w:r w:rsidRPr="00151B64">
        <w:rPr>
          <w:rFonts w:ascii="Times New Roman" w:hAnsi="Times New Roman" w:cs="Times New Roman"/>
        </w:rPr>
        <w:tab/>
      </w:r>
      <w:bookmarkEnd w:id="2"/>
    </w:p>
    <w:p w14:paraId="213B4203" w14:textId="77777777" w:rsidR="00AA2613" w:rsidRPr="00151B64" w:rsidRDefault="00AA2613" w:rsidP="001101CF">
      <w:pPr>
        <w:tabs>
          <w:tab w:val="left" w:pos="1965"/>
        </w:tabs>
        <w:rPr>
          <w:rFonts w:ascii="Times New Roman" w:hAnsi="Times New Roman" w:cs="Times New Roman"/>
        </w:rPr>
      </w:pPr>
    </w:p>
    <w:sectPr w:rsidR="00AA2613" w:rsidRPr="00151B64" w:rsidSect="00F94D6C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21C8" w14:textId="77777777" w:rsidR="001C18CC" w:rsidRDefault="001C18CC" w:rsidP="00DB1E12">
      <w:pPr>
        <w:spacing w:after="0" w:line="240" w:lineRule="auto"/>
      </w:pPr>
      <w:r>
        <w:separator/>
      </w:r>
    </w:p>
  </w:endnote>
  <w:endnote w:type="continuationSeparator" w:id="0">
    <w:p w14:paraId="197A757A" w14:textId="77777777" w:rsidR="001C18CC" w:rsidRDefault="001C18CC" w:rsidP="00DB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A1CFBA" w14:textId="77777777" w:rsidR="001C18CC" w:rsidRDefault="001C18CC" w:rsidP="00DB1E12">
      <w:pPr>
        <w:spacing w:after="0" w:line="240" w:lineRule="auto"/>
      </w:pPr>
      <w:r>
        <w:separator/>
      </w:r>
    </w:p>
  </w:footnote>
  <w:footnote w:type="continuationSeparator" w:id="0">
    <w:p w14:paraId="2971E24D" w14:textId="77777777" w:rsidR="001C18CC" w:rsidRDefault="001C18CC" w:rsidP="00DB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03635" w14:textId="77777777" w:rsidR="00DB1E12" w:rsidRDefault="00DB1E12" w:rsidP="00DB1E12">
    <w:pPr>
      <w:pStyle w:val="Header"/>
      <w:rPr>
        <w:b/>
      </w:rPr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 wp14:anchorId="060A0EDC" wp14:editId="4AE8C73E">
          <wp:extent cx="581019" cy="373075"/>
          <wp:effectExtent l="0" t="0" r="0" b="8255"/>
          <wp:docPr id="14" name="Picture 14" descr="Image result for ctbt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ctbto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7888" cy="3774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A90C6" w14:textId="10AB5DD9" w:rsidR="00DC07B6" w:rsidRPr="00DC07B6" w:rsidRDefault="00047FBF" w:rsidP="00DC07B6">
    <w:pPr>
      <w:jc w:val="center"/>
      <w:rPr>
        <w:b/>
        <w:sz w:val="20"/>
        <w:szCs w:val="20"/>
      </w:rPr>
    </w:pPr>
    <w:r>
      <w:rPr>
        <w:b/>
        <w:sz w:val="20"/>
        <w:szCs w:val="20"/>
      </w:rPr>
      <w:t>ITB</w:t>
    </w:r>
    <w:r w:rsidR="00903AED">
      <w:rPr>
        <w:b/>
        <w:sz w:val="20"/>
        <w:szCs w:val="20"/>
      </w:rPr>
      <w:t xml:space="preserve"> </w:t>
    </w:r>
    <w:r w:rsidR="00256AF3">
      <w:rPr>
        <w:b/>
        <w:sz w:val="20"/>
        <w:szCs w:val="20"/>
      </w:rPr>
      <w:t>–</w:t>
    </w:r>
    <w:r w:rsidR="00DB1E12">
      <w:rPr>
        <w:b/>
        <w:sz w:val="20"/>
        <w:szCs w:val="20"/>
      </w:rPr>
      <w:t xml:space="preserve"> </w:t>
    </w:r>
    <w:r w:rsidR="00F37E0E">
      <w:rPr>
        <w:b/>
        <w:sz w:val="20"/>
        <w:szCs w:val="20"/>
      </w:rPr>
      <w:t>2025-</w:t>
    </w:r>
    <w:r w:rsidR="003C68B0">
      <w:rPr>
        <w:b/>
        <w:sz w:val="20"/>
        <w:szCs w:val="20"/>
      </w:rPr>
      <w:t>00</w:t>
    </w:r>
    <w:r w:rsidR="00DC07B6">
      <w:rPr>
        <w:b/>
        <w:sz w:val="20"/>
        <w:szCs w:val="20"/>
      </w:rPr>
      <w:t>52</w:t>
    </w:r>
    <w:r w:rsidR="003C68B0">
      <w:rPr>
        <w:b/>
        <w:sz w:val="20"/>
        <w:szCs w:val="20"/>
      </w:rPr>
      <w:t xml:space="preserve">_ </w:t>
    </w:r>
    <w:proofErr w:type="spellStart"/>
    <w:r w:rsidR="003C68B0" w:rsidRPr="003C68B0">
      <w:rPr>
        <w:b/>
        <w:sz w:val="20"/>
        <w:szCs w:val="20"/>
      </w:rPr>
      <w:t>Polonskaya</w:t>
    </w:r>
    <w:proofErr w:type="spellEnd"/>
    <w:r w:rsidR="003C68B0" w:rsidRPr="003C68B0">
      <w:rPr>
        <w:b/>
        <w:sz w:val="20"/>
        <w:szCs w:val="20"/>
      </w:rPr>
      <w:t>_</w:t>
    </w:r>
    <w:r w:rsidR="00DC07B6" w:rsidRPr="00DC07B6">
      <w:rPr>
        <w:b/>
        <w:sz w:val="20"/>
        <w:szCs w:val="20"/>
      </w:rPr>
      <w:t xml:space="preserve"> Field Equipment handling system </w:t>
    </w:r>
  </w:p>
  <w:p w14:paraId="782E386D" w14:textId="77777777" w:rsidR="00DB1E12" w:rsidRPr="00DB1E12" w:rsidRDefault="00DB1E12" w:rsidP="00DB1E12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B7765"/>
    <w:multiLevelType w:val="hybridMultilevel"/>
    <w:tmpl w:val="3D683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25970"/>
    <w:multiLevelType w:val="hybridMultilevel"/>
    <w:tmpl w:val="83BEB050"/>
    <w:lvl w:ilvl="0" w:tplc="9CAAB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AE5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68B7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4A8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02C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56A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E02A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7607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A098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70BC9"/>
    <w:multiLevelType w:val="hybridMultilevel"/>
    <w:tmpl w:val="AB64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95693B"/>
    <w:multiLevelType w:val="hybridMultilevel"/>
    <w:tmpl w:val="8F423BA8"/>
    <w:lvl w:ilvl="0" w:tplc="0F569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AEBF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275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9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7EC9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1E5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48F4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985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103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ED012B"/>
    <w:multiLevelType w:val="multilevel"/>
    <w:tmpl w:val="FDC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83447B3"/>
    <w:multiLevelType w:val="hybridMultilevel"/>
    <w:tmpl w:val="CAEEC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C6F26"/>
    <w:multiLevelType w:val="hybridMultilevel"/>
    <w:tmpl w:val="0EE0EB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D2D1F"/>
    <w:multiLevelType w:val="hybridMultilevel"/>
    <w:tmpl w:val="78525A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8FC5209"/>
    <w:multiLevelType w:val="multilevel"/>
    <w:tmpl w:val="FDC07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60B2430"/>
    <w:multiLevelType w:val="multilevel"/>
    <w:tmpl w:val="F2E61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63041A5"/>
    <w:multiLevelType w:val="hybridMultilevel"/>
    <w:tmpl w:val="4C469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9D0A84"/>
    <w:multiLevelType w:val="hybridMultilevel"/>
    <w:tmpl w:val="459AA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2B4A08"/>
    <w:multiLevelType w:val="hybridMultilevel"/>
    <w:tmpl w:val="CBB0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076A4E"/>
    <w:multiLevelType w:val="hybridMultilevel"/>
    <w:tmpl w:val="684CA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B7748E"/>
    <w:multiLevelType w:val="hybridMultilevel"/>
    <w:tmpl w:val="869EF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D9469B"/>
    <w:multiLevelType w:val="multilevel"/>
    <w:tmpl w:val="08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2419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7862990"/>
    <w:multiLevelType w:val="hybridMultilevel"/>
    <w:tmpl w:val="5BCAC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8612">
    <w:abstractNumId w:val="5"/>
  </w:num>
  <w:num w:numId="2" w16cid:durableId="1961641446">
    <w:abstractNumId w:val="3"/>
  </w:num>
  <w:num w:numId="3" w16cid:durableId="12728806">
    <w:abstractNumId w:val="7"/>
  </w:num>
  <w:num w:numId="4" w16cid:durableId="673653894">
    <w:abstractNumId w:val="13"/>
  </w:num>
  <w:num w:numId="5" w16cid:durableId="1308393418">
    <w:abstractNumId w:val="2"/>
  </w:num>
  <w:num w:numId="6" w16cid:durableId="820585008">
    <w:abstractNumId w:val="12"/>
  </w:num>
  <w:num w:numId="7" w16cid:durableId="1274483710">
    <w:abstractNumId w:val="15"/>
  </w:num>
  <w:num w:numId="8" w16cid:durableId="1911115644">
    <w:abstractNumId w:val="10"/>
  </w:num>
  <w:num w:numId="9" w16cid:durableId="1584752382">
    <w:abstractNumId w:val="6"/>
  </w:num>
  <w:num w:numId="10" w16cid:durableId="253170906">
    <w:abstractNumId w:val="16"/>
  </w:num>
  <w:num w:numId="11" w16cid:durableId="1225289336">
    <w:abstractNumId w:val="14"/>
  </w:num>
  <w:num w:numId="12" w16cid:durableId="1046832439">
    <w:abstractNumId w:val="0"/>
  </w:num>
  <w:num w:numId="13" w16cid:durableId="695039616">
    <w:abstractNumId w:val="4"/>
  </w:num>
  <w:num w:numId="14" w16cid:durableId="1076560225">
    <w:abstractNumId w:val="9"/>
  </w:num>
  <w:num w:numId="15" w16cid:durableId="358436960">
    <w:abstractNumId w:val="8"/>
  </w:num>
  <w:num w:numId="16" w16cid:durableId="259681863">
    <w:abstractNumId w:val="11"/>
  </w:num>
  <w:num w:numId="17" w16cid:durableId="2052340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E12"/>
    <w:rsid w:val="00013480"/>
    <w:rsid w:val="000149B2"/>
    <w:rsid w:val="000406EB"/>
    <w:rsid w:val="000447AC"/>
    <w:rsid w:val="00047FBF"/>
    <w:rsid w:val="000500AF"/>
    <w:rsid w:val="000609D4"/>
    <w:rsid w:val="0007674D"/>
    <w:rsid w:val="00096570"/>
    <w:rsid w:val="000A1292"/>
    <w:rsid w:val="000A1C23"/>
    <w:rsid w:val="000A7FCF"/>
    <w:rsid w:val="001101CF"/>
    <w:rsid w:val="00124BCD"/>
    <w:rsid w:val="00151B64"/>
    <w:rsid w:val="001543FE"/>
    <w:rsid w:val="00174EA7"/>
    <w:rsid w:val="00176396"/>
    <w:rsid w:val="00196B2A"/>
    <w:rsid w:val="001B6A2C"/>
    <w:rsid w:val="001C18CC"/>
    <w:rsid w:val="001D6C8D"/>
    <w:rsid w:val="001E01EB"/>
    <w:rsid w:val="00205F8C"/>
    <w:rsid w:val="00206A20"/>
    <w:rsid w:val="002079E8"/>
    <w:rsid w:val="00216CDC"/>
    <w:rsid w:val="0023519D"/>
    <w:rsid w:val="00256AF3"/>
    <w:rsid w:val="00297D12"/>
    <w:rsid w:val="002A6A2F"/>
    <w:rsid w:val="002C7FAF"/>
    <w:rsid w:val="002E79C2"/>
    <w:rsid w:val="002F2073"/>
    <w:rsid w:val="002F226B"/>
    <w:rsid w:val="0030732C"/>
    <w:rsid w:val="003329EE"/>
    <w:rsid w:val="003742CB"/>
    <w:rsid w:val="003A36C2"/>
    <w:rsid w:val="003A6F42"/>
    <w:rsid w:val="003B1647"/>
    <w:rsid w:val="003C02B0"/>
    <w:rsid w:val="003C6569"/>
    <w:rsid w:val="003C68B0"/>
    <w:rsid w:val="003E5A7C"/>
    <w:rsid w:val="003F3ADC"/>
    <w:rsid w:val="0041062E"/>
    <w:rsid w:val="004209FA"/>
    <w:rsid w:val="00445B08"/>
    <w:rsid w:val="004A0500"/>
    <w:rsid w:val="00503B7B"/>
    <w:rsid w:val="005470F2"/>
    <w:rsid w:val="00564AEF"/>
    <w:rsid w:val="0057567B"/>
    <w:rsid w:val="005C5545"/>
    <w:rsid w:val="005C7337"/>
    <w:rsid w:val="005D2CDB"/>
    <w:rsid w:val="005D3572"/>
    <w:rsid w:val="005D4BD6"/>
    <w:rsid w:val="00611532"/>
    <w:rsid w:val="006240B7"/>
    <w:rsid w:val="0067044B"/>
    <w:rsid w:val="006860FC"/>
    <w:rsid w:val="00692B55"/>
    <w:rsid w:val="006A09F9"/>
    <w:rsid w:val="006B3783"/>
    <w:rsid w:val="006B7F40"/>
    <w:rsid w:val="006D7B24"/>
    <w:rsid w:val="006E49A3"/>
    <w:rsid w:val="0072742F"/>
    <w:rsid w:val="00747657"/>
    <w:rsid w:val="007E2E59"/>
    <w:rsid w:val="007F73BF"/>
    <w:rsid w:val="00830610"/>
    <w:rsid w:val="00831364"/>
    <w:rsid w:val="0085505C"/>
    <w:rsid w:val="008809E2"/>
    <w:rsid w:val="00883F7C"/>
    <w:rsid w:val="008956E0"/>
    <w:rsid w:val="008F19F7"/>
    <w:rsid w:val="00903AED"/>
    <w:rsid w:val="00924100"/>
    <w:rsid w:val="00924113"/>
    <w:rsid w:val="0094055A"/>
    <w:rsid w:val="009425A6"/>
    <w:rsid w:val="0098463A"/>
    <w:rsid w:val="009B63EA"/>
    <w:rsid w:val="009C2EB7"/>
    <w:rsid w:val="009C52AE"/>
    <w:rsid w:val="009F1AE9"/>
    <w:rsid w:val="009F5ED4"/>
    <w:rsid w:val="00A57D1C"/>
    <w:rsid w:val="00A62E38"/>
    <w:rsid w:val="00A81D89"/>
    <w:rsid w:val="00A94C67"/>
    <w:rsid w:val="00AA2613"/>
    <w:rsid w:val="00B47615"/>
    <w:rsid w:val="00B641AC"/>
    <w:rsid w:val="00B65CD1"/>
    <w:rsid w:val="00B76C4B"/>
    <w:rsid w:val="00B80DB8"/>
    <w:rsid w:val="00B83168"/>
    <w:rsid w:val="00B96F92"/>
    <w:rsid w:val="00BB2A1B"/>
    <w:rsid w:val="00BF431C"/>
    <w:rsid w:val="00C071A4"/>
    <w:rsid w:val="00C61EF1"/>
    <w:rsid w:val="00C81A08"/>
    <w:rsid w:val="00C924D6"/>
    <w:rsid w:val="00CC57D1"/>
    <w:rsid w:val="00CD517F"/>
    <w:rsid w:val="00CE3B19"/>
    <w:rsid w:val="00CF2EB4"/>
    <w:rsid w:val="00D05E60"/>
    <w:rsid w:val="00D74401"/>
    <w:rsid w:val="00D869B4"/>
    <w:rsid w:val="00D95B33"/>
    <w:rsid w:val="00DB1E12"/>
    <w:rsid w:val="00DC07B6"/>
    <w:rsid w:val="00DD518D"/>
    <w:rsid w:val="00DE69EE"/>
    <w:rsid w:val="00E00AF5"/>
    <w:rsid w:val="00E176AC"/>
    <w:rsid w:val="00E17AE7"/>
    <w:rsid w:val="00E217F2"/>
    <w:rsid w:val="00E22434"/>
    <w:rsid w:val="00E332A7"/>
    <w:rsid w:val="00E33E1D"/>
    <w:rsid w:val="00E66DFD"/>
    <w:rsid w:val="00E95C9E"/>
    <w:rsid w:val="00EB28C7"/>
    <w:rsid w:val="00EB7ADF"/>
    <w:rsid w:val="00EE12F3"/>
    <w:rsid w:val="00EE368A"/>
    <w:rsid w:val="00F126DF"/>
    <w:rsid w:val="00F37E0E"/>
    <w:rsid w:val="00F43314"/>
    <w:rsid w:val="00F62857"/>
    <w:rsid w:val="00F72FE7"/>
    <w:rsid w:val="00F801E4"/>
    <w:rsid w:val="00F900EB"/>
    <w:rsid w:val="00F94D6C"/>
    <w:rsid w:val="00F9660D"/>
    <w:rsid w:val="00FA2B18"/>
    <w:rsid w:val="00FA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AF76E"/>
  <w15:docId w15:val="{B523B0B5-1EB5-4D64-80F7-DC5CC54F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01EB"/>
    <w:pPr>
      <w:keepNext/>
      <w:keepLines/>
      <w:numPr>
        <w:numId w:val="7"/>
      </w:numPr>
      <w:tabs>
        <w:tab w:val="left" w:pos="567"/>
      </w:tabs>
      <w:spacing w:before="480" w:after="0" w:line="312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F226B"/>
    <w:pPr>
      <w:keepNext/>
      <w:keepLines/>
      <w:tabs>
        <w:tab w:val="left" w:pos="567"/>
      </w:tabs>
      <w:spacing w:before="100" w:beforeAutospacing="1" w:after="100" w:afterAutospacing="1" w:line="312" w:lineRule="auto"/>
      <w:ind w:left="578" w:hanging="578"/>
      <w:outlineLvl w:val="1"/>
    </w:pPr>
    <w:rPr>
      <w:rFonts w:ascii="Times New Roman" w:eastAsia="Times New Roman" w:hAnsi="Times New Roman" w:cs="Times New Roman"/>
      <w:bCs/>
      <w:iCs/>
      <w:sz w:val="24"/>
      <w:szCs w:val="2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01EB"/>
    <w:pPr>
      <w:keepNext/>
      <w:keepLines/>
      <w:numPr>
        <w:ilvl w:val="2"/>
        <w:numId w:val="7"/>
      </w:numPr>
      <w:spacing w:before="240" w:after="120" w:line="312" w:lineRule="auto"/>
      <w:jc w:val="both"/>
      <w:outlineLvl w:val="2"/>
    </w:pPr>
    <w:rPr>
      <w:rFonts w:ascii="Times New Roman" w:eastAsia="Times New Roman" w:hAnsi="Times New Roman" w:cs="Times New Roman"/>
      <w:b/>
      <w:bCs/>
      <w:i/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01EB"/>
    <w:pPr>
      <w:keepNext/>
      <w:keepLines/>
      <w:numPr>
        <w:ilvl w:val="3"/>
        <w:numId w:val="7"/>
      </w:numPr>
      <w:spacing w:before="200" w:after="0" w:line="312" w:lineRule="auto"/>
      <w:jc w:val="both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01EB"/>
    <w:pPr>
      <w:keepNext/>
      <w:keepLines/>
      <w:numPr>
        <w:ilvl w:val="4"/>
        <w:numId w:val="7"/>
      </w:numPr>
      <w:spacing w:before="200" w:after="0" w:line="312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E01EB"/>
    <w:pPr>
      <w:keepNext/>
      <w:keepLines/>
      <w:numPr>
        <w:ilvl w:val="5"/>
        <w:numId w:val="7"/>
      </w:numPr>
      <w:spacing w:before="200" w:after="0" w:line="312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E01EB"/>
    <w:pPr>
      <w:keepNext/>
      <w:keepLines/>
      <w:numPr>
        <w:ilvl w:val="6"/>
        <w:numId w:val="7"/>
      </w:numPr>
      <w:spacing w:before="200" w:after="0" w:line="312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01EB"/>
    <w:pPr>
      <w:keepNext/>
      <w:keepLines/>
      <w:numPr>
        <w:ilvl w:val="7"/>
        <w:numId w:val="7"/>
      </w:numPr>
      <w:spacing w:before="200" w:after="0" w:line="312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01EB"/>
    <w:pPr>
      <w:keepNext/>
      <w:keepLines/>
      <w:numPr>
        <w:ilvl w:val="8"/>
        <w:numId w:val="7"/>
      </w:numPr>
      <w:spacing w:before="200" w:after="0" w:line="312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E12"/>
  </w:style>
  <w:style w:type="paragraph" w:styleId="Footer">
    <w:name w:val="footer"/>
    <w:basedOn w:val="Normal"/>
    <w:link w:val="FooterChar"/>
    <w:uiPriority w:val="99"/>
    <w:unhideWhenUsed/>
    <w:rsid w:val="00DB1E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E12"/>
  </w:style>
  <w:style w:type="paragraph" w:styleId="BalloonText">
    <w:name w:val="Balloon Text"/>
    <w:basedOn w:val="Normal"/>
    <w:link w:val="BalloonTextChar"/>
    <w:uiPriority w:val="99"/>
    <w:semiHidden/>
    <w:unhideWhenUsed/>
    <w:rsid w:val="00DB1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B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06A20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6A20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1101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09F9"/>
    <w:pPr>
      <w:ind w:left="720"/>
      <w:contextualSpacing/>
    </w:pPr>
    <w:rPr>
      <w:rFonts w:ascii="Calibri" w:eastAsia="SimSun" w:hAnsi="Calibri" w:cs="Arial"/>
      <w:lang w:val="en-US" w:eastAsia="zh-CN"/>
    </w:rPr>
  </w:style>
  <w:style w:type="paragraph" w:styleId="Revision">
    <w:name w:val="Revision"/>
    <w:hidden/>
    <w:uiPriority w:val="99"/>
    <w:semiHidden/>
    <w:rsid w:val="00E33E1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E01EB"/>
    <w:rPr>
      <w:rFonts w:ascii="Times New Roman" w:eastAsia="Times New Roman" w:hAnsi="Times New Roman" w:cs="Times New Roman"/>
      <w:b/>
      <w:bCs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F226B"/>
    <w:rPr>
      <w:rFonts w:ascii="Times New Roman" w:eastAsia="Times New Roman" w:hAnsi="Times New Roman" w:cs="Times New Roman"/>
      <w:bCs/>
      <w:iCs/>
      <w:sz w:val="24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E01EB"/>
    <w:rPr>
      <w:rFonts w:ascii="Times New Roman" w:eastAsia="Times New Roman" w:hAnsi="Times New Roman" w:cs="Times New Roman"/>
      <w:b/>
      <w:bCs/>
      <w:i/>
      <w:color w:val="000000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E01E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1E01E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1E01E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1E01E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01E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01E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ormalWeb">
    <w:name w:val="Normal (Web)"/>
    <w:basedOn w:val="Normal"/>
    <w:uiPriority w:val="99"/>
    <w:unhideWhenUsed/>
    <w:rsid w:val="00F94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24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8D44037158F5459F40703C0C72A221" ma:contentTypeVersion="16" ma:contentTypeDescription="Create a new document." ma:contentTypeScope="" ma:versionID="8ea046b946f5246b00b099e4fcd9517b">
  <xsd:schema xmlns:xsd="http://www.w3.org/2001/XMLSchema" xmlns:xs="http://www.w3.org/2001/XMLSchema" xmlns:p="http://schemas.microsoft.com/office/2006/metadata/properties" xmlns:ns2="a0bb26a4-f399-4112-a022-56cec3879cf0" xmlns:ns3="d30789d2-46f2-40e0-bb81-f09458cad5de" targetNamespace="http://schemas.microsoft.com/office/2006/metadata/properties" ma:root="true" ma:fieldsID="1cbf7d990d13ddc04b7b0800a817579f" ns2:_="" ns3:_="">
    <xsd:import namespace="a0bb26a4-f399-4112-a022-56cec3879cf0"/>
    <xsd:import namespace="d30789d2-46f2-40e0-bb81-f09458cad5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b26a4-f399-4112-a022-56cec3879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9e8395b-6b03-452f-b821-0db5c68086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789d2-46f2-40e0-bb81-f09458cad5d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9e64762-3ada-4a90-bf5f-35e956c4c859}" ma:internalName="TaxCatchAll" ma:showField="CatchAllData" ma:web="d30789d2-46f2-40e0-bb81-f09458cad5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bb26a4-f399-4112-a022-56cec3879cf0">
      <Terms xmlns="http://schemas.microsoft.com/office/infopath/2007/PartnerControls"/>
    </lcf76f155ced4ddcb4097134ff3c332f>
    <TaxCatchAll xmlns="d30789d2-46f2-40e0-bb81-f09458cad5de" xsi:nil="true"/>
    <_Flow_SignoffStatus xmlns="a0bb26a4-f399-4112-a022-56cec3879cf0" xsi:nil="true"/>
  </documentManagement>
</p:properties>
</file>

<file path=customXml/itemProps1.xml><?xml version="1.0" encoding="utf-8"?>
<ds:datastoreItem xmlns:ds="http://schemas.openxmlformats.org/officeDocument/2006/customXml" ds:itemID="{048D8AF8-BDE0-40DD-B485-C66D5ABE8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b26a4-f399-4112-a022-56cec3879cf0"/>
    <ds:schemaRef ds:uri="d30789d2-46f2-40e0-bb81-f09458ca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B2C31FF-0CB8-453E-90FD-4DFCBC6B29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8346AA6-9A28-425F-A8C1-1266A0160677}">
  <ds:schemaRefs>
    <ds:schemaRef ds:uri="http://schemas.microsoft.com/office/2006/metadata/properties"/>
    <ds:schemaRef ds:uri="http://schemas.microsoft.com/office/infopath/2007/PartnerControls"/>
    <ds:schemaRef ds:uri="a0bb26a4-f399-4112-a022-56cec3879cf0"/>
    <ds:schemaRef ds:uri="d30789d2-46f2-40e0-bb81-f09458cad5de"/>
  </ds:schemaRefs>
</ds:datastoreItem>
</file>

<file path=docMetadata/LabelInfo.xml><?xml version="1.0" encoding="utf-8"?>
<clbl:labelList xmlns:clbl="http://schemas.microsoft.com/office/2020/mipLabelMetadata">
  <clbl:label id="{beb0b889-53f4-4e3a-9b3f-a04468ed6d76}" enabled="0" method="" siteId="{beb0b889-53f4-4e3a-9b3f-a04468ed6d7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CTBTO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GOLINI Veronica</dc:creator>
  <cp:lastModifiedBy>BUKVIC Selma</cp:lastModifiedBy>
  <cp:revision>124</cp:revision>
  <dcterms:created xsi:type="dcterms:W3CDTF">2025-02-03T16:39:00Z</dcterms:created>
  <dcterms:modified xsi:type="dcterms:W3CDTF">2025-04-01T07:40:00Z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0x010100308D44037158F5459F40703C0C72A221</vt:lpwstr>
  </property>
  <property fmtid="{D5CDD505-2E9C-101B-9397-08002B2CF9AE}" pid="3" name="Order">
    <vt:r8>9343000</vt:r8>
  </property>
  <property fmtid="{D5CDD505-2E9C-101B-9397-08002B2CF9AE}" pid="4" name="MediaServiceImageTags">
    <vt:lpwstr/>
  </property>
</Properties>
</file>